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寒河江市長</w:t>
      </w:r>
      <w:bookmarkStart w:id="0" w:name="_GoBack"/>
      <w:bookmarkEnd w:id="0"/>
      <w:r>
        <w:rPr>
          <w:rFonts w:hint="eastAsia"/>
          <w:sz w:val="20"/>
        </w:rPr>
        <w:t>　齋　藤　真　朗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65.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寒河江市長　齋　藤　真　朗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令和７年４月１日</w:t>
      </w:r>
    </w:p>
    <w:p>
      <w:pPr>
        <w:pStyle w:val="0"/>
        <w:ind w:right="210"/>
        <w:jc w:val="right"/>
        <w:rPr>
          <w:rFonts w:hint="default"/>
        </w:rPr>
      </w:pPr>
      <w:r>
        <w:rPr>
          <w:rFonts w:hint="eastAsia"/>
        </w:rPr>
        <w:t>寒河江市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（２）本市（町村）が交付する証明書をもって、他の市町村で創業する場合は、新規開業・スタートアップ支援資金の貸付利率の引き下げを受けることができません。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1369</Characters>
  <Application>JUST Note</Application>
  <Lines>80</Lines>
  <Paragraphs>38</Paragraphs>
  <CharactersWithSpaces>1484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川野 博己</dc:creator>
  <cp:lastModifiedBy>永山 祐一郎</cp:lastModifiedBy>
  <dcterms:created xsi:type="dcterms:W3CDTF">2025-04-22T00:36:00Z</dcterms:created>
  <dcterms:modified xsi:type="dcterms:W3CDTF">2025-04-23T07:26:33Z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0x010100F929E1FA3D487F4B8960D7EB88736A7F</vt:lpwstr>
  </property>
</Properties>
</file>